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2E0C4D">
        <w:rPr>
          <w:rFonts w:ascii="Corbel" w:hAnsi="Corbel"/>
          <w:i/>
          <w:smallCaps/>
          <w:sz w:val="24"/>
          <w:szCs w:val="24"/>
        </w:rPr>
        <w:t>2020-2023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</w:t>
      </w:r>
      <w:r w:rsidR="002E0C4D">
        <w:rPr>
          <w:rFonts w:ascii="Corbel" w:hAnsi="Corbel"/>
          <w:sz w:val="20"/>
          <w:szCs w:val="20"/>
        </w:rPr>
        <w:t>2021/2022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............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D0F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5BD4">
              <w:rPr>
                <w:sz w:val="22"/>
              </w:rPr>
              <w:t>Teoria poznania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ED0F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5BD4">
              <w:rPr>
                <w:rFonts w:eastAsia="Arial" w:cs="Arial"/>
                <w:bCs/>
                <w:color w:val="auto"/>
              </w:rPr>
              <w:t>F 1. 15.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07FB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Kolegium Nauk Humanistycznych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ED0F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D0F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Filozofia</w:t>
            </w:r>
          </w:p>
        </w:tc>
      </w:tr>
      <w:tr w:rsidR="00ED0FFD" w:rsidRPr="009C54AE" w:rsidTr="00B819C8">
        <w:tc>
          <w:tcPr>
            <w:tcW w:w="2694" w:type="dxa"/>
            <w:vAlign w:val="center"/>
          </w:tcPr>
          <w:p w:rsidR="00ED0FFD" w:rsidRPr="009C54AE" w:rsidRDefault="00ED0FFD" w:rsidP="00ED0F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ED0FFD" w:rsidRPr="00A43BF6" w:rsidRDefault="00ED0FFD" w:rsidP="00ED0FFD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 stopnia</w:t>
            </w:r>
          </w:p>
        </w:tc>
      </w:tr>
      <w:tr w:rsidR="00ED0FFD" w:rsidRPr="009C54AE" w:rsidTr="00B819C8">
        <w:tc>
          <w:tcPr>
            <w:tcW w:w="2694" w:type="dxa"/>
            <w:vAlign w:val="center"/>
          </w:tcPr>
          <w:p w:rsidR="00ED0FFD" w:rsidRPr="009C54AE" w:rsidRDefault="00ED0FFD" w:rsidP="00ED0F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ED0FFD" w:rsidRPr="009C54AE" w:rsidRDefault="00ED0FFD" w:rsidP="00ED0F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b w:val="0"/>
                <w:sz w:val="22"/>
              </w:rPr>
              <w:t>ogólnoakademicki</w:t>
            </w:r>
            <w:proofErr w:type="spellEnd"/>
          </w:p>
        </w:tc>
      </w:tr>
      <w:tr w:rsidR="00ED0FFD" w:rsidRPr="009C54AE" w:rsidTr="00B819C8">
        <w:tc>
          <w:tcPr>
            <w:tcW w:w="2694" w:type="dxa"/>
            <w:vAlign w:val="center"/>
          </w:tcPr>
          <w:p w:rsidR="00ED0FFD" w:rsidRPr="009C54AE" w:rsidRDefault="00ED0FFD" w:rsidP="00ED0F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ED0FFD" w:rsidRPr="009C54AE" w:rsidRDefault="00ED0FFD" w:rsidP="00ED0F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Stacjonarne</w:t>
            </w:r>
          </w:p>
        </w:tc>
      </w:tr>
      <w:tr w:rsidR="00ED0FFD" w:rsidRPr="009C54AE" w:rsidTr="00B819C8">
        <w:tc>
          <w:tcPr>
            <w:tcW w:w="2694" w:type="dxa"/>
            <w:vAlign w:val="center"/>
          </w:tcPr>
          <w:p w:rsidR="00ED0FFD" w:rsidRPr="009C54AE" w:rsidRDefault="00ED0FFD" w:rsidP="00ED0F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ED0FFD" w:rsidRPr="009C54AE" w:rsidRDefault="00ED0FFD" w:rsidP="00ED0F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 semestr III</w:t>
            </w:r>
          </w:p>
        </w:tc>
      </w:tr>
      <w:tr w:rsidR="00ED0FFD" w:rsidRPr="009C54AE" w:rsidTr="00B819C8">
        <w:tc>
          <w:tcPr>
            <w:tcW w:w="2694" w:type="dxa"/>
            <w:vAlign w:val="center"/>
          </w:tcPr>
          <w:p w:rsidR="00ED0FFD" w:rsidRPr="009C54AE" w:rsidRDefault="00ED0FFD" w:rsidP="00ED0F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ED0FFD" w:rsidRPr="009C54AE" w:rsidRDefault="00ED0FFD" w:rsidP="00ED0F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Kierunkowy</w:t>
            </w:r>
          </w:p>
        </w:tc>
      </w:tr>
      <w:tr w:rsidR="00ED0FFD" w:rsidRPr="009C54AE" w:rsidTr="00B819C8">
        <w:tc>
          <w:tcPr>
            <w:tcW w:w="2694" w:type="dxa"/>
            <w:vAlign w:val="center"/>
          </w:tcPr>
          <w:p w:rsidR="00ED0FFD" w:rsidRPr="009C54AE" w:rsidRDefault="00ED0FFD" w:rsidP="00ED0F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ED0FFD" w:rsidRPr="009C54AE" w:rsidRDefault="00ED0FFD" w:rsidP="00ED0F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ED0FFD" w:rsidRPr="009C54AE" w:rsidTr="00B819C8">
        <w:tc>
          <w:tcPr>
            <w:tcW w:w="2694" w:type="dxa"/>
            <w:vAlign w:val="center"/>
          </w:tcPr>
          <w:p w:rsidR="00ED0FFD" w:rsidRPr="009C54AE" w:rsidRDefault="00ED0FFD" w:rsidP="00ED0F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ED0FFD" w:rsidRPr="009C54AE" w:rsidRDefault="00ED0FFD" w:rsidP="00ED0F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  <w:tr w:rsidR="00ED0FFD" w:rsidRPr="009C54AE" w:rsidTr="00B819C8">
        <w:tc>
          <w:tcPr>
            <w:tcW w:w="2694" w:type="dxa"/>
            <w:vAlign w:val="center"/>
          </w:tcPr>
          <w:p w:rsidR="00ED0FFD" w:rsidRPr="009C54AE" w:rsidRDefault="00ED0FFD" w:rsidP="00ED0F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ED0FFD" w:rsidRPr="009C54AE" w:rsidRDefault="00ED0FFD" w:rsidP="00ED0F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ED0FFD" w:rsidRDefault="00ED0FF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D0FF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D0FF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D0FF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D0FF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ED0FFD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ED0FFD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6C1DE4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C1DE4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6C1DE4">
        <w:rPr>
          <w:rFonts w:ascii="Corbel" w:hAnsi="Corbel"/>
          <w:b w:val="0"/>
          <w:smallCaps w:val="0"/>
          <w:szCs w:val="24"/>
          <w:u w:val="single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ED0FFD" w:rsidRDefault="00ED0FFD" w:rsidP="00ED0FFD">
      <w:pPr>
        <w:pStyle w:val="Punktygwne"/>
        <w:spacing w:before="0" w:after="0"/>
        <w:rPr>
          <w:b w:val="0"/>
          <w:i/>
          <w:smallCaps w:val="0"/>
          <w:sz w:val="22"/>
        </w:rPr>
      </w:pPr>
      <w:r>
        <w:rPr>
          <w:rFonts w:ascii="Corbel" w:hAnsi="Corbel"/>
          <w:b w:val="0"/>
          <w:szCs w:val="24"/>
        </w:rPr>
        <w:tab/>
      </w:r>
      <w:r w:rsidRPr="00005036">
        <w:rPr>
          <w:b w:val="0"/>
          <w:i/>
          <w:smallCaps w:val="0"/>
          <w:sz w:val="22"/>
        </w:rPr>
        <w:t>egzamin, zaliczenie z oceną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ED0FF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D0F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PRZEDMIOTÓW: WSTĘP DO FILOZOFII; HISTORIA FILOZOFII STAROŻYTNEJ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32150C" w:rsidRPr="009C54AE" w:rsidTr="00923D7D">
        <w:tc>
          <w:tcPr>
            <w:tcW w:w="851" w:type="dxa"/>
            <w:vAlign w:val="center"/>
          </w:tcPr>
          <w:p w:rsidR="0032150C" w:rsidRPr="009C54AE" w:rsidRDefault="0032150C" w:rsidP="003215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32150C" w:rsidRPr="0032150C" w:rsidRDefault="0032150C" w:rsidP="0032150C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 w:rsidRPr="0032150C">
              <w:rPr>
                <w:b w:val="0"/>
                <w:sz w:val="26"/>
                <w:szCs w:val="26"/>
              </w:rPr>
              <w:t>Celem nauczania przedmiotu jest przyswojenie przez studentów podstawowej wiedzy filozoficznej z zakresu teorii poznania oraz nabycie umiej</w:t>
            </w:r>
            <w:r w:rsidRPr="0032150C"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>ę</w:t>
            </w:r>
            <w:r w:rsidRPr="0032150C">
              <w:rPr>
                <w:b w:val="0"/>
                <w:sz w:val="26"/>
                <w:szCs w:val="26"/>
              </w:rPr>
              <w:t>tno</w:t>
            </w:r>
            <w:r w:rsidRPr="0032150C"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>ś</w:t>
            </w:r>
            <w:r w:rsidRPr="0032150C">
              <w:rPr>
                <w:b w:val="0"/>
                <w:sz w:val="26"/>
                <w:szCs w:val="26"/>
              </w:rPr>
              <w:t>ci dostrzegania problemów związanych z pytaniami o warunki i status prawomocno</w:t>
            </w:r>
            <w:r w:rsidRPr="0032150C"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>ś</w:t>
            </w:r>
            <w:r w:rsidRPr="0032150C">
              <w:rPr>
                <w:b w:val="0"/>
                <w:sz w:val="26"/>
                <w:szCs w:val="26"/>
              </w:rPr>
              <w:t>ci wiedzy teoretycznej. Przedmiot ma charakter rozwa</w:t>
            </w:r>
            <w:r w:rsidRPr="0032150C"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>ż</w:t>
            </w:r>
            <w:r w:rsidRPr="0032150C">
              <w:rPr>
                <w:b w:val="0"/>
                <w:sz w:val="26"/>
                <w:szCs w:val="26"/>
              </w:rPr>
              <w:t>a</w:t>
            </w:r>
            <w:r w:rsidRPr="0032150C"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 xml:space="preserve">ń </w:t>
            </w:r>
            <w:r w:rsidRPr="0032150C">
              <w:rPr>
                <w:b w:val="0"/>
                <w:sz w:val="26"/>
                <w:szCs w:val="26"/>
              </w:rPr>
              <w:t>teoretycznych ilustrowanych i uzupełnianych analiz</w:t>
            </w:r>
            <w:r w:rsidRPr="0032150C"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 xml:space="preserve">ą </w:t>
            </w:r>
            <w:r w:rsidRPr="0032150C">
              <w:rPr>
                <w:b w:val="0"/>
                <w:sz w:val="26"/>
                <w:szCs w:val="26"/>
              </w:rPr>
              <w:t>historycznych pogl</w:t>
            </w:r>
            <w:r w:rsidRPr="0032150C"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>ą</w:t>
            </w:r>
            <w:r w:rsidRPr="0032150C">
              <w:rPr>
                <w:b w:val="0"/>
                <w:sz w:val="26"/>
                <w:szCs w:val="26"/>
              </w:rPr>
              <w:t>dów filozoficznych na temat wiedzy teoretycznej i warunków jej uzyskiwania oraz prawomocno</w:t>
            </w:r>
            <w:r w:rsidRPr="0032150C"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>ś</w:t>
            </w:r>
            <w:r w:rsidRPr="0032150C">
              <w:rPr>
                <w:b w:val="0"/>
                <w:sz w:val="26"/>
                <w:szCs w:val="26"/>
              </w:rPr>
              <w:t>ci. Szczególn</w:t>
            </w:r>
            <w:r w:rsidRPr="0032150C"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 xml:space="preserve">ą </w:t>
            </w:r>
            <w:r w:rsidRPr="0032150C">
              <w:rPr>
                <w:b w:val="0"/>
                <w:sz w:val="26"/>
                <w:szCs w:val="26"/>
              </w:rPr>
              <w:t>uwag</w:t>
            </w:r>
            <w:r w:rsidRPr="0032150C"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 xml:space="preserve">ę </w:t>
            </w:r>
            <w:r w:rsidRPr="0032150C">
              <w:rPr>
                <w:b w:val="0"/>
                <w:sz w:val="26"/>
                <w:szCs w:val="26"/>
              </w:rPr>
              <w:t>w wykładzie przywi</w:t>
            </w:r>
            <w:r w:rsidRPr="0032150C"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>ą</w:t>
            </w:r>
            <w:r w:rsidRPr="0032150C">
              <w:rPr>
                <w:b w:val="0"/>
                <w:sz w:val="26"/>
                <w:szCs w:val="26"/>
              </w:rPr>
              <w:t>zuje si</w:t>
            </w:r>
            <w:r w:rsidRPr="0032150C"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 xml:space="preserve">ę </w:t>
            </w:r>
            <w:r w:rsidRPr="0032150C">
              <w:rPr>
                <w:b w:val="0"/>
                <w:sz w:val="26"/>
                <w:szCs w:val="26"/>
              </w:rPr>
              <w:t>do poj</w:t>
            </w:r>
            <w:r w:rsidRPr="0032150C"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>ę</w:t>
            </w:r>
            <w:r w:rsidRPr="0032150C">
              <w:rPr>
                <w:b w:val="0"/>
                <w:sz w:val="26"/>
                <w:szCs w:val="26"/>
              </w:rPr>
              <w:t>cia prawdy jako kategorii teoretycznej</w:t>
            </w:r>
          </w:p>
        </w:tc>
      </w:tr>
      <w:tr w:rsidR="0032150C" w:rsidRPr="009C54AE" w:rsidTr="00923D7D">
        <w:tc>
          <w:tcPr>
            <w:tcW w:w="851" w:type="dxa"/>
            <w:vAlign w:val="center"/>
          </w:tcPr>
          <w:p w:rsidR="0032150C" w:rsidRPr="009C54AE" w:rsidRDefault="0032150C" w:rsidP="0032150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:rsidR="0032150C" w:rsidRPr="009C54AE" w:rsidRDefault="0032150C" w:rsidP="003215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2150C" w:rsidRPr="009C54AE" w:rsidTr="00923D7D">
        <w:tc>
          <w:tcPr>
            <w:tcW w:w="851" w:type="dxa"/>
            <w:vAlign w:val="center"/>
          </w:tcPr>
          <w:p w:rsidR="0032150C" w:rsidRPr="009C54AE" w:rsidRDefault="0032150C" w:rsidP="003215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  <w:proofErr w:type="spellEnd"/>
          </w:p>
        </w:tc>
        <w:tc>
          <w:tcPr>
            <w:tcW w:w="8819" w:type="dxa"/>
            <w:vAlign w:val="center"/>
          </w:tcPr>
          <w:p w:rsidR="0032150C" w:rsidRPr="009C54AE" w:rsidRDefault="0032150C" w:rsidP="003215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2150C" w:rsidRPr="009C54AE" w:rsidTr="005E6E85">
        <w:tc>
          <w:tcPr>
            <w:tcW w:w="1701" w:type="dxa"/>
          </w:tcPr>
          <w:p w:rsidR="0032150C" w:rsidRPr="009C54AE" w:rsidRDefault="0032150C" w:rsidP="00321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K_W01</w:t>
            </w:r>
          </w:p>
        </w:tc>
        <w:tc>
          <w:tcPr>
            <w:tcW w:w="6096" w:type="dxa"/>
          </w:tcPr>
          <w:p w:rsidR="0032150C" w:rsidRDefault="0032150C" w:rsidP="0032150C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0A04092">
              <w:rPr>
                <w:rFonts w:ascii="Corbel" w:hAnsi="Corbel"/>
                <w:sz w:val="24"/>
                <w:szCs w:val="24"/>
              </w:rPr>
              <w:t>absolwent zna i rozumie</w:t>
            </w:r>
          </w:p>
          <w:p w:rsidR="0032150C" w:rsidRDefault="0032150C" w:rsidP="003215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w zaawansowanym stopniu:</w:t>
            </w:r>
          </w:p>
          <w:p w:rsidR="0032150C" w:rsidRPr="003C656A" w:rsidRDefault="0032150C" w:rsidP="003215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miejsce i znaczenie filozofii w relacji do nauk, jej specyfikę przedmiotową i metodologiczną, terminologię filozoficzną w języku polskim, a w wybranym języku obcym - terminologię na poziomie podstawowym; zależności między subdyscyplinami filozoficznymi, metody badawcze i strategie argumentacyjne właściwe dla subdyscyplin filozoficznych, oraz główne kierunki w ich obrębie; metody interpretacji tekstu filozoficznego</w:t>
            </w:r>
          </w:p>
        </w:tc>
        <w:tc>
          <w:tcPr>
            <w:tcW w:w="1873" w:type="dxa"/>
          </w:tcPr>
          <w:p w:rsidR="0032150C" w:rsidRDefault="0032150C" w:rsidP="0032150C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P6S_WG</w:t>
            </w:r>
          </w:p>
          <w:p w:rsidR="0032150C" w:rsidRPr="009C54AE" w:rsidRDefault="0032150C" w:rsidP="00321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2150C" w:rsidRPr="009C54AE" w:rsidTr="005E6E85">
        <w:tc>
          <w:tcPr>
            <w:tcW w:w="1701" w:type="dxa"/>
          </w:tcPr>
          <w:p w:rsidR="0032150C" w:rsidRPr="009C54AE" w:rsidRDefault="0032150C" w:rsidP="00321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K_U01</w:t>
            </w:r>
          </w:p>
        </w:tc>
        <w:tc>
          <w:tcPr>
            <w:tcW w:w="6096" w:type="dxa"/>
          </w:tcPr>
          <w:p w:rsidR="0032150C" w:rsidRDefault="0032150C" w:rsidP="003215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A04092">
              <w:rPr>
                <w:rFonts w:ascii="Corbel" w:hAnsi="Corbel"/>
                <w:sz w:val="24"/>
                <w:szCs w:val="24"/>
              </w:rPr>
              <w:t>absolwent potrafi</w:t>
            </w:r>
            <w:r>
              <w:rPr>
                <w:rFonts w:ascii="Times New Roman" w:hAnsi="Times New Roman"/>
              </w:rPr>
              <w:t xml:space="preserve"> </w:t>
            </w:r>
          </w:p>
          <w:p w:rsidR="0032150C" w:rsidRPr="004E00DD" w:rsidRDefault="0032150C" w:rsidP="003215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poprawnie stosować terminologię filozoficzną, formułować problemy, tezy, własne poglądy; dobierać i stosować właściwe metody i narzędzia w tym zaawansowane techniki informacyjno-komunikacyjne; wyszukiwać, analizować, oceniać, selekcjonować i wykorzystywać informacje ze źródeł pisanych i elektronicznych; identyfikować normatywne ugruntowanie instytucji społecznych i normatywne uwarunkowania zjawisk społecznych</w:t>
            </w:r>
          </w:p>
        </w:tc>
        <w:tc>
          <w:tcPr>
            <w:tcW w:w="1873" w:type="dxa"/>
          </w:tcPr>
          <w:p w:rsidR="0032150C" w:rsidRPr="009C54AE" w:rsidRDefault="0032150C" w:rsidP="00321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2150C" w:rsidRPr="009C54AE" w:rsidTr="005E6E85">
        <w:tc>
          <w:tcPr>
            <w:tcW w:w="1701" w:type="dxa"/>
          </w:tcPr>
          <w:p w:rsidR="0032150C" w:rsidRPr="009C54AE" w:rsidRDefault="0032150C" w:rsidP="00321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K_U02</w:t>
            </w:r>
          </w:p>
        </w:tc>
        <w:tc>
          <w:tcPr>
            <w:tcW w:w="6096" w:type="dxa"/>
          </w:tcPr>
          <w:p w:rsidR="0032150C" w:rsidRDefault="0032150C" w:rsidP="003215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A04092">
              <w:rPr>
                <w:rFonts w:ascii="Corbel" w:hAnsi="Corbel"/>
                <w:sz w:val="24"/>
                <w:szCs w:val="24"/>
              </w:rPr>
              <w:t>absolwent potrafi</w:t>
            </w:r>
            <w:r>
              <w:rPr>
                <w:rFonts w:ascii="Times New Roman" w:hAnsi="Times New Roman"/>
              </w:rPr>
              <w:t xml:space="preserve"> </w:t>
            </w:r>
          </w:p>
          <w:p w:rsidR="0032150C" w:rsidRDefault="0032150C" w:rsidP="003215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rozpoznawać odmienne stanowiska światopoglądowe i </w:t>
            </w:r>
            <w:r>
              <w:rPr>
                <w:rFonts w:ascii="Times New Roman" w:hAnsi="Times New Roman"/>
              </w:rPr>
              <w:lastRenderedPageBreak/>
              <w:t xml:space="preserve">wyobrażenia kulturowe na poziomie umożliwiającym dialog między nimi; stosować typowe strategie argumentacyjne, konstruować argumenty krytyczne, formułować odpowiedzi na krytykę; interpretować tekst filozoficzny, słuchać ze zrozumieniem ustnych prezentacji idei i argumentów filozoficznych, analizować te idee i argumenty (uzasadniać i krytykować), wykrywać zależności między tezami oraz zależności między ideami filozoficznymi a procesami społecznymi i kulturalnymi </w:t>
            </w:r>
          </w:p>
          <w:p w:rsidR="0032150C" w:rsidRDefault="0032150C" w:rsidP="003215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</w:t>
            </w:r>
            <w:r w:rsidRPr="00384396">
              <w:rPr>
                <w:rFonts w:ascii="Times New Roman" w:hAnsi="Times New Roman"/>
              </w:rPr>
              <w:t>osługiwać się językiem obcym na poziomie B2 ESOKJ</w:t>
            </w:r>
            <w:r>
              <w:rPr>
                <w:rFonts w:ascii="Times New Roman" w:hAnsi="Times New Roman"/>
              </w:rPr>
              <w:t>, pisać proste rozprawy z samodzielnie dobraną literaturą, tłumaczyć prosty tekst filozoficzny na wybrany język obcy, tłumaczyć średnio trudny tekst filozoficzny z wybranego języka obcego</w:t>
            </w:r>
          </w:p>
        </w:tc>
        <w:tc>
          <w:tcPr>
            <w:tcW w:w="1873" w:type="dxa"/>
          </w:tcPr>
          <w:p w:rsidR="0032150C" w:rsidRDefault="0032150C" w:rsidP="0032150C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P6S_UK</w:t>
            </w:r>
          </w:p>
          <w:p w:rsidR="0032150C" w:rsidRPr="009C54AE" w:rsidRDefault="0032150C" w:rsidP="00321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2150C" w:rsidRPr="009C54AE" w:rsidTr="005E6E85">
        <w:tc>
          <w:tcPr>
            <w:tcW w:w="1701" w:type="dxa"/>
          </w:tcPr>
          <w:p w:rsidR="0032150C" w:rsidRPr="009C54AE" w:rsidRDefault="0032150C" w:rsidP="00321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lastRenderedPageBreak/>
              <w:t>K_K01</w:t>
            </w:r>
          </w:p>
        </w:tc>
        <w:tc>
          <w:tcPr>
            <w:tcW w:w="6096" w:type="dxa"/>
          </w:tcPr>
          <w:p w:rsidR="0032150C" w:rsidRDefault="0032150C" w:rsidP="0032150C">
            <w:pPr>
              <w:jc w:val="both"/>
              <w:rPr>
                <w:rFonts w:ascii="Times New Roman" w:hAnsi="Times New Roman"/>
              </w:rPr>
            </w:pPr>
            <w:r w:rsidRPr="00A04092">
              <w:rPr>
                <w:rFonts w:ascii="Corbel" w:hAnsi="Corbel"/>
                <w:sz w:val="24"/>
                <w:szCs w:val="24"/>
              </w:rPr>
              <w:t>absolwent jest gotów do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32150C" w:rsidRPr="002F042A" w:rsidRDefault="0032150C" w:rsidP="003215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krytycznej oceny posiadanej przez siebie wiedzy, przyjmowania nowych idei, zmiany opinii w świetle dostępnych danych i argumentów; do formułowania propozycji rozwiązania rozpoznanych problemów</w:t>
            </w:r>
          </w:p>
        </w:tc>
        <w:tc>
          <w:tcPr>
            <w:tcW w:w="1873" w:type="dxa"/>
          </w:tcPr>
          <w:p w:rsidR="0032150C" w:rsidRDefault="0032150C" w:rsidP="0032150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P6S_KK</w:t>
            </w:r>
          </w:p>
          <w:p w:rsidR="0032150C" w:rsidRPr="009C54AE" w:rsidRDefault="0032150C" w:rsidP="00321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Część pierwsza.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Teoria poznania, jej przedmiot i miejsce w strukturze poznania filozoficznego.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I. Teoria poznania w strukturze myślenia filozoficznego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1. Co to jest teoria poznania? znaczenie terminu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2. Historia problematyki teorio – poznawczej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3. Teoria poznania a ontologia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4. Przedmiot teorii poznania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II. Czy i jak jest możliwa teoria poznania?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5. Pytanie o możliwość teorii poznania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6. Problem teorii poznania jako epistemologii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7. Teoria poznania a kwestia psychologizmu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8. Teoria poznania wobec historyzmu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9. Teoria poznania a myślenie światopoglądowe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10. Idea bezzałożeniowej teorii poznania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11. Teoria poznania a hermeneutyka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12. Jak i jako co jest możliwa teoria poznania?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Część druga.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Warunki możliwości teorii poznania i stanowiska w kwestii poznania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lastRenderedPageBreak/>
              <w:t>teoretycznego. Teoria poznania jako transcendentalizm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lastRenderedPageBreak/>
              <w:t xml:space="preserve">III. Teoria poznania a problem bezzałożeniowości i założeniowości. Kwestia </w:t>
            </w:r>
            <w:proofErr w:type="spellStart"/>
            <w:r w:rsidRPr="00F66AA1">
              <w:rPr>
                <w:rFonts w:ascii="Corbel" w:hAnsi="Corbel"/>
                <w:sz w:val="24"/>
                <w:szCs w:val="24"/>
              </w:rPr>
              <w:t>zapośredniczeń</w:t>
            </w:r>
            <w:proofErr w:type="spellEnd"/>
            <w:r w:rsidRPr="00F66AA1">
              <w:rPr>
                <w:rFonts w:ascii="Corbel" w:hAnsi="Corbel"/>
                <w:sz w:val="24"/>
                <w:szCs w:val="24"/>
              </w:rPr>
              <w:t>. Język a poznanie teoretyczne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1. Teoria poznania a problem bezzałożeniowości i założeniowości jej rozwiązań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2. Czyste Ja a problem możliwości poznania teoretycznego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3. Teoria poznania a problem założeń. Założenia zewnętrzne (transcendentne) 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założenia wewnętrzne (immanentne) teorii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a. czym są założenia?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b. założenia zewnętrzne teorii poznania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c. założenia immanentne teorii poznania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4. Dlaczego teoria poznania winna być filozofia pierwszą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5. Oczywistość a problem założeń teorii poznania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 xml:space="preserve">6. Teoria poznania a problem </w:t>
            </w:r>
            <w:proofErr w:type="spellStart"/>
            <w:r w:rsidRPr="00F66AA1">
              <w:rPr>
                <w:rFonts w:ascii="Corbel" w:hAnsi="Corbel"/>
                <w:sz w:val="24"/>
                <w:szCs w:val="24"/>
              </w:rPr>
              <w:t>zapośredniczeń</w:t>
            </w:r>
            <w:proofErr w:type="spellEnd"/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a. problem języka teorii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b. idea tzw. czystego języka teorii naukowych (idea formalizacji 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matematyzacji języka)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c. języki narodowe a filozofia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d. języki poszczególnych nauk a problem poznania teoretycznego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7. Teoria poznania a problem jej autonomii od pozostałych dziedzin filozofii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8. Teoria poznania wobec rozwiązań ontologii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9. Pierwszeństwo teorii poznania a teza o niemożliwości ontologii, aksjologii itp.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10.Czy jest możliwa filozofia jako poznanie teoretyczne?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IV. Stanowiska w kwestii poznania teoretycznego: racjonalizm, empiryzm,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irracjonalizm; realizm teorio-poznawczy, idealizm teorio-poznawczy, solipsyzm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1. Co to jest stanowisko w kwestii teorii poznania teoretycznego? Stanowisko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teoretyczne a kierunek filozoficzny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2. Spór o źródła wiedzy w aspekcie teoretycznym i historycznym 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odpowiadające mu stanowiska teoretyczne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a. empiryzm i jego przedstawiciele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b. racjonalizm i jego przedstawiciele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c. intuicjonizm i jego przedstawiciele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d. racjonalizm metodologiczny i racjonalizm genetyczny (natywizm)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e. empiryzm metodologiczny i empiryzm genetyczny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f. aprioryzm a aposterioryzm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3. Stanowiska teoretyczne ze względu na stosunek rezultatów poznawczych do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rzeczywistości jako przedmiotu poznania: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a. realizm teorio-poznawczy i jego przedstawiciele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b. idealizm teorio-poznawczy i jego przedstawiciele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c. solipsyzm i jego przedstawiciele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4 Stanowiska teoretyczne ze względu na stosunek pojęć do rzeczywistości jako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przedmiotu poznania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lastRenderedPageBreak/>
              <w:t>a. skrajny realizm pojęciowy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b. umiarkowany realizm pojęciowy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c. konceptualizm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d. nominalizm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5 Teoria odbicia i jej formy a realizm i idealizm teorio poznawczy: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a) racjonalistyczna teoria odbicia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b) empiryczna teoria odbicia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6 Próby łączenia empiryzmu z racjonalizmu w ramach realizmu teorio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poznawczego i idealizmu teorio – poznawczego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lastRenderedPageBreak/>
              <w:t>V. Rozum teoretyczny, czyli kategorie i zasady poznania teoretycznego.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O potrzebie rozumu przekraczającego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1. potrzebie dyscypliny podejmującej kwestię namysłu nad zasadami (prawami)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myślenia o bycie (</w:t>
            </w:r>
            <w:proofErr w:type="spellStart"/>
            <w:r w:rsidRPr="00F66AA1">
              <w:rPr>
                <w:rFonts w:ascii="Corbel" w:hAnsi="Corbel"/>
                <w:sz w:val="24"/>
                <w:szCs w:val="24"/>
              </w:rPr>
              <w:t>Ch.Wolff</w:t>
            </w:r>
            <w:proofErr w:type="spellEnd"/>
            <w:r w:rsidRPr="00F66AA1">
              <w:rPr>
                <w:rFonts w:ascii="Corbel" w:hAnsi="Corbel"/>
                <w:sz w:val="24"/>
                <w:szCs w:val="24"/>
              </w:rPr>
              <w:t>) i idea rozumu teoretycznego I. Kanta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2. Substancjalne pojmowanie rozumu teoretycznego. „</w:t>
            </w:r>
            <w:proofErr w:type="spellStart"/>
            <w:r w:rsidRPr="00F66AA1">
              <w:rPr>
                <w:rFonts w:ascii="Corbel" w:hAnsi="Corbel"/>
                <w:sz w:val="24"/>
                <w:szCs w:val="24"/>
              </w:rPr>
              <w:t>Żlazkowa</w:t>
            </w:r>
            <w:proofErr w:type="spellEnd"/>
            <w:r w:rsidRPr="00F66AA1">
              <w:rPr>
                <w:rFonts w:ascii="Corbel" w:hAnsi="Corbel"/>
                <w:sz w:val="24"/>
                <w:szCs w:val="24"/>
              </w:rPr>
              <w:t>” koncepcja rozumu teoretycznego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 xml:space="preserve">3. Rozum substancjalny i jego </w:t>
            </w:r>
            <w:proofErr w:type="spellStart"/>
            <w:r w:rsidRPr="00F66AA1">
              <w:rPr>
                <w:rFonts w:ascii="Corbel" w:hAnsi="Corbel"/>
                <w:sz w:val="24"/>
                <w:szCs w:val="24"/>
              </w:rPr>
              <w:t>desubstancjalizacja</w:t>
            </w:r>
            <w:proofErr w:type="spellEnd"/>
            <w:r w:rsidRPr="00F66AA1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Pr="00F66AA1">
              <w:rPr>
                <w:rFonts w:ascii="Corbel" w:hAnsi="Corbel"/>
                <w:sz w:val="24"/>
                <w:szCs w:val="24"/>
              </w:rPr>
              <w:t>dekategoryzacja</w:t>
            </w:r>
            <w:proofErr w:type="spellEnd"/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4. Rozum teoretyczny jako rozum przekraczający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5. Rozum teoretyczny wobec momentów istnienia i ich form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6. Struktura „nowego” rozumu teoretycznego a problem maksymalizacji myślenia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7. Rozum teoretyczny a rozum praktyczny. Reguły i granice zasadności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VI. Typy prawomocności poznania teoretycznego: ontologiczna,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transcendentalna i metodologiczna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1. Konieczne i konstytutywne warunki poznania teoretycznego a problem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podstawowej relacji poznawczej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2. Kwestia prawomocności poznania teoretycznego. Co tj. prawomocność poznania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teoretycznego?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3. Dwa wymiary prawomocności poznania teoretycznego: opisowy (faktyczny) 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66AA1">
              <w:rPr>
                <w:rFonts w:ascii="Corbel" w:hAnsi="Corbel"/>
                <w:sz w:val="24"/>
                <w:szCs w:val="24"/>
              </w:rPr>
              <w:t>powinnościowy</w:t>
            </w:r>
            <w:proofErr w:type="spellEnd"/>
            <w:r w:rsidRPr="00F66AA1">
              <w:rPr>
                <w:rFonts w:ascii="Corbel" w:hAnsi="Corbel"/>
                <w:sz w:val="24"/>
                <w:szCs w:val="24"/>
              </w:rPr>
              <w:t xml:space="preserve"> (postulatywny)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4. Warunki poznania teoretycznego a typy prawomocności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5. Tożsamość bytu i myśli a ontologiczna prawomocność wiedzy teoretycznej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6. Krytyka ontologicznej idei prawomocności wiedzy teoretycznej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7. Prawomocność poznania teoretycznego w filozofii transcendentalnej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a) kontekst teoretyczny idei transcendentalizmu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b) kantowska próba uzasadnienia prawomocności poznania teoretycznego poza tezą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o tożsamości bytu i myśli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c) formy zmysłowości i kategorie intelektu jako warunki prawomocności poznania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teoretycznego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d) kontynuacje transcendentalizmu kantowskiego i jego krytyka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8. Metodologiczna koncepcja prawomocności poznania teoretycznego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a) rola i historia metody w poznaniu teoretycznym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b) metodologiczny przewrót M. Schlicka i jego konsekwencje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lastRenderedPageBreak/>
              <w:t>c) wielość metod a anarchizm metodologiczny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lastRenderedPageBreak/>
              <w:t>VII. Teoria poznania jako transcendentalizm. Co oznacza pojęcie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transcendentalizmu współcześnie?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1. Historia pojęcia transcendentalizmu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2. Kantowski transcendentalizm wobec esencjonalizmu i nominalizmu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3. Transcendentalizm i próba jego określenia. Czym jest transcendentalizm jako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współczesna idea poznania teoretycznego?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 xml:space="preserve">4. </w:t>
            </w:r>
            <w:proofErr w:type="spellStart"/>
            <w:r w:rsidRPr="00F66AA1">
              <w:rPr>
                <w:rFonts w:ascii="Corbel" w:hAnsi="Corbel"/>
                <w:sz w:val="24"/>
                <w:szCs w:val="24"/>
              </w:rPr>
              <w:t>Transcendentalia</w:t>
            </w:r>
            <w:proofErr w:type="spellEnd"/>
            <w:r w:rsidRPr="00F66AA1">
              <w:rPr>
                <w:rFonts w:ascii="Corbel" w:hAnsi="Corbel"/>
                <w:sz w:val="24"/>
                <w:szCs w:val="24"/>
              </w:rPr>
              <w:t xml:space="preserve"> i ich hierarchia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VIII. Czy i jak jest możliwe poznanie teoretyczne jako poznanie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transcendentalne? Pojęcia i sądy teoretyczne. Podział sądów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1. Poznanie teoretyczne jako poznanie pojęciowe. Pytanie o możliwość ujęcia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rzeczywistości w pojęciach.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2. Pojęcie i jego status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a) co to jest pojęcie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b) pojęcie a problem znaczenia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3. Znaczenie a sens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4. Pojęcie jako kategoria poznania filozoficznego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a) pojęcie a sąd teoretyczny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b) problem niejednoznaczności i nieokreśloności pojęć teoretycznych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5. Sądy teoretyczne i ich rodzaje: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a) analityczne i syntetyczne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b) aprioryczne i aposterioryczne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6. Sądy esencjonalne (orzecznikowe) i egzystencjalne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7. Możliwość sądów egzystencjalnych. Czy istnienie jest orzecznikiem?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Część trzecia.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Konieczne warunki poznania teoretycznego. Podstawowa relacja poznawcza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IX. Podmiot poznania teoretycznego. Problem konstytucji bytu ludzkiego jako realnego podmiotu poznania teoretycznego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1. Podmiot jako konieczny warunek poznania teoretycznego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2. Człowiek a problem podmiotu. Podmiot poznania a problem jego konstytucji.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3. Podmiot a problem Ja.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4. Zmysłowość a problem podmiotu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5. Świadomość Ja a problem zmysłowości. Kwestia mediatyzacji rzeczywistości 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konkretyzacja świadomości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6. Obiektywizacja znaczeń teoretycznych a kształtowanie się podmiotu działań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teoretycznych (znaczeń rozumu teoretycznego)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X. Przedmiot poznania teoretycznego. Jego konstytucja i warunki konieczne i konstytutywne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1. Przedmiot jako konieczny warunek poznania teoretycznego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2. Działanie a rzeczywistość jako przedmiot poznania teoretycznego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3. Rzeczywistość a formy jej określenia jako przedmiotu poznania teoretycznego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lastRenderedPageBreak/>
              <w:t>4. Rzeczywistość empiryczna i jej subiektywność a problem konstytucji przedmiotu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działania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5. Znaczenia a problem rzeczywistości subiektywnej jako przedmiotu działania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6. Znaczenia jako przedmiot myśli a problem immanentnego przedmiotu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7. Przedmiot poznania teoretycznego a problem jego struktury i statusu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8. Rzeczywistość jako przedmiot poznania teoretycznego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9. Rzeczywistość jako przedmiot poznania teoretycznego a kwestia „rzeczy samej w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sobie”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lastRenderedPageBreak/>
              <w:t>XI. Metoda poznania teoretycznego a problem jej konstytucji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1. Metoda jako warunek poznania teoretycznego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2. Ontologiczne warunki konstytucji metody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3. Metoda jako forma działania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4. Problem konstytucji metody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5. Metoda jako system znaczeń a kultura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6. Metoda jako czynnik determinujący działania poznawcze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Część czwarta.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Prawda jako kategoria teoretyczna i status prawomocności wiedzy teoretycznej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XII. Prawda jako kategoria teoretyczna a problem jej statusu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1. Prawda i próby jej określenia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2. Prawda a problem jej adekwatności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3. Prawda jako sąd o rzeczywistości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4. Prawda a problem jej kryteriów: klasyczna i tzw. nieklasyczne koncepcje prawdy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5. Oczywistość a prawda i problem jej definicji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 xml:space="preserve">6. Formuła prawdy jako sądu a prawda jako wartość i idea </w:t>
            </w:r>
            <w:proofErr w:type="spellStart"/>
            <w:r w:rsidRPr="00F66AA1">
              <w:rPr>
                <w:rFonts w:ascii="Corbel" w:hAnsi="Corbel"/>
                <w:sz w:val="24"/>
                <w:szCs w:val="24"/>
              </w:rPr>
              <w:t>regulatywna</w:t>
            </w:r>
            <w:proofErr w:type="spellEnd"/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XIII. Prawda a status prawomocności poznania teoretycznego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1. Relatywizm a prawda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2. Źródła i rodzaje relatywizmu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3. Formuła prawdy a relatywizm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4. problem granic zasadności relatywizmu poznawczego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5. Warunki przezwyciężenia relatywizmu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 xml:space="preserve">6. Relatywizm a </w:t>
            </w:r>
            <w:proofErr w:type="spellStart"/>
            <w:r w:rsidRPr="00F66AA1">
              <w:rPr>
                <w:rFonts w:ascii="Corbel" w:hAnsi="Corbel"/>
                <w:sz w:val="24"/>
                <w:szCs w:val="24"/>
              </w:rPr>
              <w:t>relatyzm</w:t>
            </w:r>
            <w:proofErr w:type="spellEnd"/>
            <w:r w:rsidRPr="00F66AA1">
              <w:rPr>
                <w:rFonts w:ascii="Corbel" w:hAnsi="Corbel"/>
                <w:sz w:val="24"/>
                <w:szCs w:val="24"/>
              </w:rPr>
              <w:t xml:space="preserve"> poznawczy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XIV. Relatywizm i jego aktualność a prawomocność poznania teoretycznego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1. Relatywizm i absolutyzm w myśli współczesnej i wobec tradycji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2. Relatywizm i jego rodzaje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3. Warunki przezwyciężenia relatywizmu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4. Relatywizm a sceptycyzm i nihilizm poznawczy. Problem jednostronności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relatywizmu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5. Poznanie teoretyczne a problem wieloznaczności bytu i wartości.</w:t>
            </w:r>
          </w:p>
          <w:p w:rsidR="00F66AA1" w:rsidRPr="00F66AA1" w:rsidRDefault="00F66AA1" w:rsidP="00F66AA1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 xml:space="preserve">6. </w:t>
            </w:r>
            <w:proofErr w:type="spellStart"/>
            <w:r w:rsidRPr="00F66AA1">
              <w:rPr>
                <w:rFonts w:ascii="Corbel" w:hAnsi="Corbel"/>
                <w:sz w:val="24"/>
                <w:szCs w:val="24"/>
              </w:rPr>
              <w:t>Relatyzm</w:t>
            </w:r>
            <w:proofErr w:type="spellEnd"/>
            <w:r w:rsidRPr="00F66AA1">
              <w:rPr>
                <w:rFonts w:ascii="Corbel" w:hAnsi="Corbel"/>
                <w:sz w:val="24"/>
                <w:szCs w:val="24"/>
              </w:rPr>
              <w:t xml:space="preserve"> jako formuła poznania teoretycznego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 xml:space="preserve">1. Teoria poznania wśród innych dziedzin filozofii. 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Teoria poznania i próby jej określenia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Zagadnienia teorii poznania w ujęciu historycznym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Teoria poznania a inne dziedziny filozofii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Teoria poznania jako dyscyplina wyznaczająca tożsamość filozofii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2. Czy i jak jest możliwa teoria poznania?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Teza o niemożliwości poznania oraz o niemożliwości teorii poznania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Teoria poznania jako wiedza o procesach poznawczych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Teoria poznania jako analiza znaczeń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Teoria poznania jako dyscyplina badająca status poznania teoretycznego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 xml:space="preserve">3. Teoria poznania a problem założeń i </w:t>
            </w:r>
            <w:proofErr w:type="spellStart"/>
            <w:r w:rsidRPr="00F66AA1">
              <w:rPr>
                <w:rFonts w:ascii="Corbel" w:hAnsi="Corbel"/>
                <w:sz w:val="24"/>
                <w:szCs w:val="24"/>
              </w:rPr>
              <w:t>zapośredniczeń</w:t>
            </w:r>
            <w:proofErr w:type="spellEnd"/>
            <w:r w:rsidRPr="00F66AA1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Założenia immanentne i założenia zewnętrzne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Oczywistość a kwestia założeń teoretycznych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Zapośredniczenia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Idea bezzałożeniowości i możliwość jej realizacji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4. Transcendentalizm i zawarta w nim koncepcja teorii poznania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Transcendentalizm – historia pojęcia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Transcendentalizm Kanta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Współczesny transcendentalizm jako namysł nad poznaniem teoretycznym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Kategorie transcendentalne jako konieczne i konstytutywne pojęcia poznania teoretycznego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5. Stanowiska w pojmowaniu poznania teoretycznego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Kryteria wyróżniania stanowisk teoretycznych: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źródła wiedzy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 xml:space="preserve">stosunek pojęć do rzeczywistości jako przedmiotu 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prawomocność wiedzy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Spór o źródła wiedzy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 xml:space="preserve">empiryzm 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 xml:space="preserve">racjonalizm 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intuicjonizm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(racjonalizm metodologiczny i racjonalizm genetyczny (natywizm)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empiryzm metodologiczny i empiryzm genetyczny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aprioryzm i aposterioryzm)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Rezultaty poznawcze a ich relacja do rzeczywistości czyli spór o stosunek wiedzy do rzeczywistości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 xml:space="preserve">realizm teoriopoznawczy 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 xml:space="preserve">idealizm teoriopoznawczy 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solipsyzm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antyrealizm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lastRenderedPageBreak/>
              <w:t xml:space="preserve">Stanowiska teoretyczne ze względu na status prawomocności poznania teoretycznego 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Absolutyzm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 xml:space="preserve">Relatywizm 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66AA1">
              <w:rPr>
                <w:rFonts w:ascii="Corbel" w:hAnsi="Corbel"/>
                <w:sz w:val="24"/>
                <w:szCs w:val="24"/>
              </w:rPr>
              <w:t>Relatyzm</w:t>
            </w:r>
            <w:proofErr w:type="spellEnd"/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lastRenderedPageBreak/>
              <w:t>6. Ontologiczna koncepcja prawomocności wiedzy teoretycznej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Teza o tożsamości bytu i myśli a prawomocność poznania teoretycznego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 xml:space="preserve">Podstawy prawomocności poznania w myśli </w:t>
            </w:r>
            <w:proofErr w:type="spellStart"/>
            <w:r w:rsidRPr="00F66AA1">
              <w:rPr>
                <w:rFonts w:ascii="Corbel" w:hAnsi="Corbel"/>
                <w:sz w:val="24"/>
                <w:szCs w:val="24"/>
              </w:rPr>
              <w:t>przedkartezjańskiej</w:t>
            </w:r>
            <w:proofErr w:type="spellEnd"/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Prawomocność poznania teoretycznego w systemie Kartezjusza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Krytyka ontologicznej koncepcji prawomocności wiedzy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7. Podstawy prawomocności wiedzy w filozofii transcendentalnej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I. Kant i jego propozycja uzasadnienia prawomocności poznania teoretycznego z wyłączeniem tezy o tożsamości bytu i myśli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formy zmysłowości i kategorie intelektu jako warunki prawomocności poznania teoretycznego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Krytyka transcendentalizmu Kanta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 xml:space="preserve">Idea Transcendentalizmu w filozofii </w:t>
            </w:r>
            <w:proofErr w:type="spellStart"/>
            <w:r w:rsidRPr="00F66AA1">
              <w:rPr>
                <w:rFonts w:ascii="Corbel" w:hAnsi="Corbel"/>
                <w:sz w:val="24"/>
                <w:szCs w:val="24"/>
              </w:rPr>
              <w:t>pokantowskiej</w:t>
            </w:r>
            <w:proofErr w:type="spellEnd"/>
          </w:p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8. Metodologiczna koncepcja prawomocności wiedzy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Metoda a prawomocność poznania teoretycznego – ujęcie historyczne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Fenomenologia E. Husserla jako metoda mająca zagwarantować prawomocność poznania teoretycznego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Metodologiczny przewrót M. Schlicka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Anarchizm metodologiczny i jego konsekwencje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9. Poznanie i jego określenia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co znaczy poznawać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poznanie a działanie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poznanie teoretyczne jako działanie autoteliczne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poznanie teoretyczne a hermeneutyka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10. Kategoria rozumu teoretycznego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Substancjalne ujęcie rozumu i jego konsekwencje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66AA1">
              <w:rPr>
                <w:rFonts w:ascii="Corbel" w:hAnsi="Corbel"/>
                <w:sz w:val="24"/>
                <w:szCs w:val="24"/>
              </w:rPr>
              <w:t>Desubstancjalizacja</w:t>
            </w:r>
            <w:proofErr w:type="spellEnd"/>
            <w:r w:rsidRPr="00F66AA1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Pr="00F66AA1">
              <w:rPr>
                <w:rFonts w:ascii="Corbel" w:hAnsi="Corbel"/>
                <w:sz w:val="24"/>
                <w:szCs w:val="24"/>
              </w:rPr>
              <w:t>dekategoryzacja</w:t>
            </w:r>
            <w:proofErr w:type="spellEnd"/>
            <w:r w:rsidRPr="00F66AA1">
              <w:rPr>
                <w:rFonts w:ascii="Corbel" w:hAnsi="Corbel"/>
                <w:sz w:val="24"/>
                <w:szCs w:val="24"/>
              </w:rPr>
              <w:t xml:space="preserve"> rozumu substancjalnego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Idea rozumu przekraczającego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Rozum teoretyczny a rozum praktyczny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11. Pojęcia i sady teoretyczne. Ich rodzaje i zakres zasadności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Czym są pojęcia?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Pojęcia teoretyczne i ich rodzaje: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Pojęcia i ich funkcje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Ogólność, indywidualność oraz prawomocność pojęć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Sądy teoretyczne i ich rodzaje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Niejednoznaczność pojęć a status prawomocności wiedzy teoretycznej.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12. Podmiot, przedmiot i metoda jako elementy wyznaczające rodzaj i status poznania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Podmiot poznania teoretycznego, jego status i konstytucja.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a) Przytomność, świadomość i samoświadomość a podmiotowość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b) Świadomość a problem zmysłowości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c) Czyste Ja i Ja uwarunkowane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lastRenderedPageBreak/>
              <w:t>d) Znaczenia podmiotowe a oporność znaczeniowa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e) Podmiot teoretyczny a inne rodzaje podmiotowości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Status i konstytucja przedmiotu pozna teoretycznego.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a) Działanie a rzeczywistość jako przedmiot poznania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b) Rzeczywistość empiryczna a przedmiot poznania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c) Znaczenia a problem rzeczywistości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d) Problem immanentnego przedmiotu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e) Rzeczywistość a problem rzeczy samej w sobie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Status i konstytucja metody pozna teoretycznego.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a) Warunki konstytucji metody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b) Metoda a forma działania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c) Metoda a znaczenia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d) Metoda poznania teoretycznego i jej konstytucja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 xml:space="preserve">e) Metoda a wartość rezultatów poznawczych 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lastRenderedPageBreak/>
              <w:t>13. Prawda jako kategoria teoretyczna a status prawomocności poznania teoretycznego.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a) Prawda i jej określenia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klasyczna (korespondencyjna) teoria prawdy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Problem adekwatności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Problem kryteriów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nieklasyczne teorie prawdy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koherencyjna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pragmatyczna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66AA1">
              <w:rPr>
                <w:rFonts w:ascii="Corbel" w:hAnsi="Corbel"/>
                <w:sz w:val="24"/>
                <w:szCs w:val="24"/>
              </w:rPr>
              <w:t>oczywistościowa</w:t>
            </w:r>
            <w:proofErr w:type="spellEnd"/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konsensualna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semantyczna teoria prawdy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deflacyjne teorie prawdy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redundancyjna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66AA1">
              <w:rPr>
                <w:rFonts w:ascii="Corbel" w:hAnsi="Corbel"/>
                <w:sz w:val="24"/>
                <w:szCs w:val="24"/>
              </w:rPr>
              <w:t>performatywna</w:t>
            </w:r>
            <w:proofErr w:type="spellEnd"/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66AA1">
              <w:rPr>
                <w:rFonts w:ascii="Corbel" w:hAnsi="Corbel"/>
                <w:sz w:val="24"/>
                <w:szCs w:val="24"/>
              </w:rPr>
              <w:t>dyskwotacyjna</w:t>
            </w:r>
            <w:proofErr w:type="spellEnd"/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66AA1">
              <w:rPr>
                <w:rFonts w:ascii="Corbel" w:hAnsi="Corbel"/>
                <w:sz w:val="24"/>
                <w:szCs w:val="24"/>
              </w:rPr>
              <w:t>prosentencjalna</w:t>
            </w:r>
            <w:proofErr w:type="spellEnd"/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minimalistyczna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66AA1">
              <w:rPr>
                <w:rFonts w:ascii="Corbel" w:hAnsi="Corbel"/>
                <w:sz w:val="24"/>
                <w:szCs w:val="24"/>
              </w:rPr>
              <w:t>epistemiczne</w:t>
            </w:r>
            <w:proofErr w:type="spellEnd"/>
            <w:r w:rsidRPr="00F66AA1">
              <w:rPr>
                <w:rFonts w:ascii="Corbel" w:hAnsi="Corbel"/>
                <w:sz w:val="24"/>
                <w:szCs w:val="24"/>
              </w:rPr>
              <w:t xml:space="preserve"> teorie prawdy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 xml:space="preserve">Prawda jako wartość poznania teoretycznego 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14. Relatywizm i jego rodzaje a model i status poznania teoretycznego.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a) Relatywizm i jego tradycja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b) Relatywizm a absolutyzm i nihilizm poznawczy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 xml:space="preserve">Warunki przezwyciężenia relatywizmu </w:t>
            </w:r>
          </w:p>
        </w:tc>
      </w:tr>
      <w:tr w:rsidR="00F66AA1" w:rsidTr="00F66A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15. Absolutyzm i relatywizm. Realizm a instrumentalizm. Współczesne spory wokół poznania teoretycznego.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a) Realizm i jego postacie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b) Współczesna krytyka realizmu i jej zasadność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>c) Instrumentalizm a relatywizm i poznanie teoretyczne</w:t>
            </w:r>
          </w:p>
          <w:p w:rsidR="00F66AA1" w:rsidRPr="00F66AA1" w:rsidRDefault="00F66AA1" w:rsidP="00F66AA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66AA1">
              <w:rPr>
                <w:rFonts w:ascii="Corbel" w:hAnsi="Corbel"/>
                <w:sz w:val="24"/>
                <w:szCs w:val="24"/>
              </w:rPr>
              <w:t xml:space="preserve">Poznanie teoretyczne – instrument czy wizerunek?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66AA1" w:rsidRDefault="00F66AA1" w:rsidP="00F66AA1">
      <w:pPr>
        <w:pStyle w:val="Tekstpodstawowy"/>
        <w:snapToGrid w:val="0"/>
      </w:pPr>
      <w:r>
        <w:t xml:space="preserve">Wykład </w:t>
      </w:r>
      <w:proofErr w:type="spellStart"/>
      <w:r>
        <w:t>preoblemowy</w:t>
      </w:r>
      <w:proofErr w:type="spellEnd"/>
      <w:r>
        <w:t>, analiza i interpretacja tekstów źródłowych, dyskusja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242FE" w:rsidRPr="009C54AE" w:rsidTr="00C05F44">
        <w:tc>
          <w:tcPr>
            <w:tcW w:w="1985" w:type="dxa"/>
          </w:tcPr>
          <w:p w:rsidR="007242FE" w:rsidRPr="009C54AE" w:rsidRDefault="007242FE" w:rsidP="007242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K_W01</w:t>
            </w:r>
          </w:p>
        </w:tc>
        <w:tc>
          <w:tcPr>
            <w:tcW w:w="5528" w:type="dxa"/>
          </w:tcPr>
          <w:p w:rsidR="007242FE" w:rsidRPr="009C54AE" w:rsidRDefault="007242FE" w:rsidP="007242F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</w:t>
            </w:r>
          </w:p>
        </w:tc>
        <w:tc>
          <w:tcPr>
            <w:tcW w:w="2126" w:type="dxa"/>
          </w:tcPr>
          <w:p w:rsidR="007242FE" w:rsidRPr="009C54AE" w:rsidRDefault="007242FE" w:rsidP="007242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7242FE" w:rsidRPr="009C54AE" w:rsidTr="00C05F44">
        <w:tc>
          <w:tcPr>
            <w:tcW w:w="1985" w:type="dxa"/>
          </w:tcPr>
          <w:p w:rsidR="007242FE" w:rsidRPr="009C54AE" w:rsidRDefault="007242FE" w:rsidP="007242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K_U01</w:t>
            </w:r>
          </w:p>
        </w:tc>
        <w:tc>
          <w:tcPr>
            <w:tcW w:w="5528" w:type="dxa"/>
          </w:tcPr>
          <w:p w:rsidR="007242FE" w:rsidRPr="009C54AE" w:rsidRDefault="007242FE" w:rsidP="007242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</w:t>
            </w:r>
          </w:p>
        </w:tc>
        <w:tc>
          <w:tcPr>
            <w:tcW w:w="2126" w:type="dxa"/>
          </w:tcPr>
          <w:p w:rsidR="007242FE" w:rsidRPr="009C54AE" w:rsidRDefault="007242FE" w:rsidP="007242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7242FE" w:rsidRPr="009C54AE" w:rsidTr="00C05F44">
        <w:tc>
          <w:tcPr>
            <w:tcW w:w="1985" w:type="dxa"/>
          </w:tcPr>
          <w:p w:rsidR="007242FE" w:rsidRPr="009C54AE" w:rsidRDefault="007242FE" w:rsidP="007242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K_U02</w:t>
            </w:r>
          </w:p>
        </w:tc>
        <w:tc>
          <w:tcPr>
            <w:tcW w:w="5528" w:type="dxa"/>
          </w:tcPr>
          <w:p w:rsidR="007242FE" w:rsidRPr="009C54AE" w:rsidRDefault="007242FE" w:rsidP="007242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</w:t>
            </w:r>
          </w:p>
        </w:tc>
        <w:tc>
          <w:tcPr>
            <w:tcW w:w="2126" w:type="dxa"/>
          </w:tcPr>
          <w:p w:rsidR="007242FE" w:rsidRPr="009C54AE" w:rsidRDefault="007242FE" w:rsidP="007242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7242FE" w:rsidRPr="009C54AE" w:rsidTr="00C05F44">
        <w:tc>
          <w:tcPr>
            <w:tcW w:w="1985" w:type="dxa"/>
          </w:tcPr>
          <w:p w:rsidR="007242FE" w:rsidRPr="009C54AE" w:rsidRDefault="007242FE" w:rsidP="007242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K_K01</w:t>
            </w:r>
          </w:p>
        </w:tc>
        <w:tc>
          <w:tcPr>
            <w:tcW w:w="5528" w:type="dxa"/>
          </w:tcPr>
          <w:p w:rsidR="007242FE" w:rsidRPr="009C54AE" w:rsidRDefault="007242FE" w:rsidP="007242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7242FE" w:rsidRPr="009C54AE" w:rsidRDefault="007242FE" w:rsidP="007242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7242FE" w:rsidRDefault="007242FE" w:rsidP="007242FE">
            <w:pPr>
              <w:suppressAutoHyphens/>
              <w:snapToGrid w:val="0"/>
              <w:spacing w:after="0" w:line="240" w:lineRule="auto"/>
              <w:ind w:left="360"/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Egzamin - egzamin ustny  </w:t>
            </w:r>
          </w:p>
          <w:p w:rsidR="007242FE" w:rsidRPr="007242FE" w:rsidRDefault="007242FE" w:rsidP="007242FE">
            <w:pPr>
              <w:suppressAutoHyphens/>
              <w:snapToGrid w:val="0"/>
              <w:spacing w:after="0" w:line="240" w:lineRule="auto"/>
              <w:ind w:left="360"/>
              <w:jc w:val="both"/>
              <w:rPr>
                <w:rFonts w:cs="Calibri"/>
              </w:rPr>
            </w:pPr>
            <w:r>
              <w:rPr>
                <w:rFonts w:cs="Calibri"/>
              </w:rPr>
              <w:t>ćwiczenia - zaliczenie ustne</w:t>
            </w:r>
            <w:r w:rsidRPr="007242FE">
              <w:rPr>
                <w:rFonts w:cs="Calibri"/>
              </w:rPr>
              <w:t xml:space="preserve"> / </w:t>
            </w:r>
            <w:r>
              <w:rPr>
                <w:rFonts w:cs="Calibri"/>
              </w:rPr>
              <w:t>ustalenie oceny zaliczeniowej na podstawie oceny z kolokwium i ocen cząstkowych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7242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7242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7242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7242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181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7242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D94C5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D94C5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D94C5B">
            <w:pPr>
              <w:pStyle w:val="Punktygwne"/>
              <w:tabs>
                <w:tab w:val="left" w:pos="2765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D94C5B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  <w:p w:rsidR="00D94C5B" w:rsidRDefault="00D94C5B" w:rsidP="00D94C5B">
            <w:pPr>
              <w:pStyle w:val="Tekstpodstawowy"/>
              <w:snapToGrid w:val="0"/>
              <w:spacing w:after="0" w:line="100" w:lineRule="atLeast"/>
              <w:ind w:left="1416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A. L. Zachariasz,  </w:t>
            </w:r>
            <w:r>
              <w:rPr>
                <w:rFonts w:ascii="Times New Roman" w:hAnsi="Times New Roman"/>
                <w:i/>
              </w:rPr>
              <w:t xml:space="preserve">Teoria poznania jako </w:t>
            </w:r>
            <w:proofErr w:type="spellStart"/>
            <w:r>
              <w:rPr>
                <w:rFonts w:ascii="Times New Roman" w:hAnsi="Times New Roman"/>
                <w:i/>
              </w:rPr>
              <w:t>relatystyczna</w:t>
            </w:r>
            <w:proofErr w:type="spellEnd"/>
            <w:r>
              <w:rPr>
                <w:rFonts w:ascii="Times New Roman" w:hAnsi="Times New Roman"/>
                <w:i/>
              </w:rPr>
              <w:t xml:space="preserve"> koncepcja prawdy </w:t>
            </w:r>
            <w:proofErr w:type="spellStart"/>
            <w:r>
              <w:rPr>
                <w:rFonts w:ascii="Times New Roman" w:hAnsi="Times New Roman"/>
                <w:i/>
              </w:rPr>
              <w:t>teoretycznej,</w:t>
            </w:r>
            <w:r>
              <w:rPr>
                <w:rFonts w:ascii="Times New Roman" w:hAnsi="Times New Roman"/>
              </w:rPr>
              <w:t>Wyd</w:t>
            </w:r>
            <w:proofErr w:type="spellEnd"/>
            <w:r>
              <w:rPr>
                <w:rFonts w:ascii="Times New Roman" w:hAnsi="Times New Roman"/>
              </w:rPr>
              <w:t>. UR, Rzeszów 2011.</w:t>
            </w:r>
          </w:p>
          <w:p w:rsidR="00D94C5B" w:rsidRDefault="00D94C5B" w:rsidP="00D94C5B">
            <w:pPr>
              <w:pStyle w:val="Tekstpodstawowy"/>
              <w:snapToGrid w:val="0"/>
              <w:spacing w:after="0" w:line="100" w:lineRule="atLeast"/>
              <w:ind w:left="141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J. Woleński, </w:t>
            </w:r>
            <w:r>
              <w:rPr>
                <w:rFonts w:ascii="Times New Roman" w:hAnsi="Times New Roman"/>
                <w:i/>
                <w:color w:val="000000"/>
              </w:rPr>
              <w:t>Epistemologia</w:t>
            </w:r>
            <w:r>
              <w:rPr>
                <w:rFonts w:ascii="Times New Roman" w:hAnsi="Times New Roman"/>
                <w:color w:val="000000"/>
              </w:rPr>
              <w:t>, Wydawnictwo Naukowe PWN, Warszawa 2007.</w:t>
            </w:r>
          </w:p>
          <w:p w:rsidR="00D94C5B" w:rsidRDefault="00D94C5B" w:rsidP="00D94C5B">
            <w:pPr>
              <w:pStyle w:val="Tekstpodstawowy"/>
              <w:snapToGrid w:val="0"/>
              <w:spacing w:after="0" w:line="100" w:lineRule="atLeast"/>
              <w:ind w:left="141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M. </w:t>
            </w:r>
            <w:proofErr w:type="spellStart"/>
            <w:r>
              <w:rPr>
                <w:rFonts w:ascii="Times New Roman" w:hAnsi="Times New Roman"/>
                <w:color w:val="000000"/>
              </w:rPr>
              <w:t>Hempoliński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, </w:t>
            </w:r>
            <w:r>
              <w:rPr>
                <w:rFonts w:ascii="Times New Roman" w:hAnsi="Times New Roman"/>
                <w:i/>
                <w:color w:val="000000"/>
              </w:rPr>
              <w:t>Filozofia współczesna. Wprowadzenie do zagadnień i kierunków</w:t>
            </w:r>
            <w:r>
              <w:rPr>
                <w:rFonts w:ascii="Times New Roman" w:hAnsi="Times New Roman"/>
                <w:color w:val="000000"/>
              </w:rPr>
              <w:t>, PWN, Warszawa 1989, s. 349-600.</w:t>
            </w:r>
          </w:p>
          <w:p w:rsidR="00D94C5B" w:rsidRDefault="00D94C5B" w:rsidP="00D94C5B">
            <w:pPr>
              <w:pStyle w:val="Tekstpodstawowy"/>
              <w:shd w:val="clear" w:color="auto" w:fill="FFFFFF"/>
              <w:spacing w:after="0" w:line="100" w:lineRule="atLeast"/>
              <w:ind w:left="1416"/>
            </w:pPr>
            <w:r>
              <w:rPr>
                <w:rFonts w:ascii="Times New Roman" w:hAnsi="Times New Roman"/>
                <w:color w:val="000000"/>
              </w:rPr>
              <w:t xml:space="preserve">Z. Cackowski, </w:t>
            </w:r>
            <w:r>
              <w:rPr>
                <w:rFonts w:ascii="Times New Roman" w:hAnsi="Times New Roman"/>
                <w:i/>
                <w:color w:val="000000"/>
              </w:rPr>
              <w:t>Zasadnicze zagadnienia filozofii</w:t>
            </w:r>
            <w:r>
              <w:rPr>
                <w:rFonts w:ascii="Times New Roman" w:hAnsi="Times New Roman"/>
                <w:color w:val="000000"/>
              </w:rPr>
              <w:t>, Wyd. Książka i Wiedza, Warszawa 1989, s. 307-563.</w:t>
            </w:r>
          </w:p>
          <w:p w:rsidR="00D94C5B" w:rsidRPr="009C54AE" w:rsidRDefault="00D94C5B" w:rsidP="00D94C5B">
            <w:pPr>
              <w:pStyle w:val="Punktygwne"/>
              <w:tabs>
                <w:tab w:val="left" w:pos="2765"/>
              </w:tabs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D94C5B">
            <w:pPr>
              <w:pStyle w:val="Punktygwne"/>
              <w:tabs>
                <w:tab w:val="center" w:pos="3648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D94C5B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  <w:p w:rsidR="00D94C5B" w:rsidRPr="00577962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>K. Ajdukiewicz, Zagadnienia i kierunki filozofii, Warszawa 1983.</w:t>
            </w:r>
          </w:p>
          <w:p w:rsidR="00D94C5B" w:rsidRPr="00577962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>J. Bańka, Epistemologia jako odkrycie aktualnego momentu prawdy, Katowice 1990.</w:t>
            </w:r>
          </w:p>
          <w:p w:rsidR="00D94C5B" w:rsidRPr="00577962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>M. Czarnocka, Podmiot poznania a nauka, Wrocław 2003.</w:t>
            </w:r>
          </w:p>
          <w:p w:rsidR="00D94C5B" w:rsidRPr="00577962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>D. Davidson, Eseje o prawdzie, języku i umyśle, Warszawa 1992, Prawda i znaczenie, s.3-76.</w:t>
            </w:r>
          </w:p>
          <w:p w:rsidR="00D94C5B" w:rsidRPr="00577962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 xml:space="preserve">M. </w:t>
            </w:r>
            <w:proofErr w:type="spellStart"/>
            <w:r w:rsidRPr="00577962">
              <w:rPr>
                <w:b w:val="0"/>
                <w:i/>
                <w:smallCaps w:val="0"/>
                <w:color w:val="000000"/>
                <w:sz w:val="22"/>
              </w:rPr>
              <w:t>Dummett</w:t>
            </w:r>
            <w:proofErr w:type="spellEnd"/>
            <w:r w:rsidRPr="00577962">
              <w:rPr>
                <w:b w:val="0"/>
                <w:i/>
                <w:smallCaps w:val="0"/>
                <w:color w:val="000000"/>
                <w:sz w:val="22"/>
              </w:rPr>
              <w:t>, Logiczna podstawa metafizyki, Warszawa1998.</w:t>
            </w:r>
          </w:p>
          <w:p w:rsidR="00D94C5B" w:rsidRPr="00577962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>R. Ingarden, Stanowisko teorii poznania w systemie nauk filozoficznych, [w:] R. Ingarden „U podstaw teorii poznania” PWN, Warszawa 1971.</w:t>
            </w:r>
          </w:p>
          <w:p w:rsidR="00D94C5B" w:rsidRPr="00577962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>R. Ingarden, O niebezpieczeństwie "</w:t>
            </w:r>
            <w:proofErr w:type="spellStart"/>
            <w:r w:rsidRPr="00577962">
              <w:rPr>
                <w:b w:val="0"/>
                <w:i/>
                <w:smallCaps w:val="0"/>
                <w:color w:val="000000"/>
                <w:sz w:val="22"/>
              </w:rPr>
              <w:t>petitionis</w:t>
            </w:r>
            <w:proofErr w:type="spellEnd"/>
            <w:r w:rsidRPr="00577962">
              <w:rPr>
                <w:b w:val="0"/>
                <w:i/>
                <w:smallCaps w:val="0"/>
                <w:color w:val="000000"/>
                <w:sz w:val="22"/>
              </w:rPr>
              <w:t xml:space="preserve"> </w:t>
            </w:r>
            <w:proofErr w:type="spellStart"/>
            <w:r w:rsidRPr="00577962">
              <w:rPr>
                <w:b w:val="0"/>
                <w:i/>
                <w:smallCaps w:val="0"/>
                <w:color w:val="000000"/>
                <w:sz w:val="22"/>
              </w:rPr>
              <w:t>principii</w:t>
            </w:r>
            <w:proofErr w:type="spellEnd"/>
            <w:r w:rsidRPr="00577962">
              <w:rPr>
                <w:b w:val="0"/>
                <w:i/>
                <w:smallCaps w:val="0"/>
                <w:color w:val="000000"/>
                <w:sz w:val="22"/>
              </w:rPr>
              <w:t>" w teorii poznania [w:]</w:t>
            </w:r>
          </w:p>
          <w:p w:rsidR="00D94C5B" w:rsidRPr="00577962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 xml:space="preserve">R. </w:t>
            </w:r>
            <w:proofErr w:type="spellStart"/>
            <w:r w:rsidRPr="00577962">
              <w:rPr>
                <w:b w:val="0"/>
                <w:i/>
                <w:smallCaps w:val="0"/>
                <w:color w:val="000000"/>
                <w:sz w:val="22"/>
              </w:rPr>
              <w:t>Ingarden„U</w:t>
            </w:r>
            <w:proofErr w:type="spellEnd"/>
            <w:r w:rsidRPr="00577962">
              <w:rPr>
                <w:b w:val="0"/>
                <w:i/>
                <w:smallCaps w:val="0"/>
                <w:color w:val="000000"/>
                <w:sz w:val="22"/>
              </w:rPr>
              <w:t xml:space="preserve"> podstaw teorii poznania” PWN, Warszawa 1971.</w:t>
            </w:r>
          </w:p>
          <w:p w:rsidR="00D94C5B" w:rsidRPr="00577962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>J. Dębowski Dlaczego epistemologia bezzałożeniowa jest konieczna i jak jest możliwa, [W:] „Profile racjonalności”, red A. L. Zachariasz, Wyd. UMCS, Lublin 1988.</w:t>
            </w:r>
          </w:p>
          <w:p w:rsidR="00D94C5B" w:rsidRPr="00577962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 xml:space="preserve">H. </w:t>
            </w:r>
            <w:proofErr w:type="spellStart"/>
            <w:r w:rsidRPr="00577962">
              <w:rPr>
                <w:b w:val="0"/>
                <w:i/>
                <w:smallCaps w:val="0"/>
                <w:color w:val="000000"/>
                <w:sz w:val="22"/>
              </w:rPr>
              <w:t>Putnam</w:t>
            </w:r>
            <w:proofErr w:type="spellEnd"/>
            <w:r w:rsidRPr="00577962">
              <w:rPr>
                <w:b w:val="0"/>
                <w:i/>
                <w:smallCaps w:val="0"/>
                <w:color w:val="000000"/>
                <w:sz w:val="22"/>
              </w:rPr>
              <w:t>, Wiele twarzy realizmu i inne eseje, Warszawa 1998 Wykład I, s. 325 -347.</w:t>
            </w:r>
          </w:p>
          <w:p w:rsidR="00D94C5B" w:rsidRPr="00577962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 xml:space="preserve">R. </w:t>
            </w:r>
            <w:proofErr w:type="spellStart"/>
            <w:r w:rsidRPr="00577962">
              <w:rPr>
                <w:b w:val="0"/>
                <w:i/>
                <w:smallCaps w:val="0"/>
                <w:color w:val="000000"/>
                <w:sz w:val="22"/>
              </w:rPr>
              <w:t>Rorty</w:t>
            </w:r>
            <w:proofErr w:type="spellEnd"/>
            <w:r w:rsidRPr="00577962">
              <w:rPr>
                <w:b w:val="0"/>
                <w:i/>
                <w:smallCaps w:val="0"/>
                <w:color w:val="000000"/>
                <w:sz w:val="22"/>
              </w:rPr>
              <w:t>, Filozofia a zwierciadło natury, Warszawa 1994 (fragmenty)</w:t>
            </w:r>
          </w:p>
          <w:p w:rsidR="00D94C5B" w:rsidRPr="00577962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>A. L. Zachariasz, Poznanie teoretyczne. Jego konstytucja i status, Lublin 1990,</w:t>
            </w:r>
          </w:p>
          <w:p w:rsidR="00D94C5B" w:rsidRPr="00577962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 xml:space="preserve">13. A.. L. Zachariasz, </w:t>
            </w:r>
            <w:proofErr w:type="spellStart"/>
            <w:r w:rsidRPr="00577962">
              <w:rPr>
                <w:b w:val="0"/>
                <w:i/>
                <w:smallCaps w:val="0"/>
                <w:color w:val="000000"/>
                <w:sz w:val="22"/>
              </w:rPr>
              <w:t>Antropotelizm</w:t>
            </w:r>
            <w:proofErr w:type="spellEnd"/>
            <w:r w:rsidRPr="00577962">
              <w:rPr>
                <w:b w:val="0"/>
                <w:i/>
                <w:smallCaps w:val="0"/>
                <w:color w:val="000000"/>
                <w:sz w:val="22"/>
              </w:rPr>
              <w:t>. Człowiek a sens istnienia, Lublin 1995. Rozdział IV,</w:t>
            </w:r>
          </w:p>
          <w:p w:rsidR="00D94C5B" w:rsidRPr="00577962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>A. L. Zachariasz, I. Kant i jego epoka a idea transcendentalizmu wobec statusu</w:t>
            </w:r>
          </w:p>
          <w:p w:rsidR="00D94C5B" w:rsidRPr="00577962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>współczesnej wiedzy teoretycznej (w:) „Kryzys kultury europejskiej”, (red. L. Żuk-Łapińska, Wyd. WSP 1997.</w:t>
            </w:r>
          </w:p>
          <w:p w:rsidR="00D94C5B" w:rsidRPr="00577962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 xml:space="preserve">A. L. Zachariasz, Czy filozofia jako poznanie teoretyczne jest możliwa?[w:] „Przeszłość i przyszłość filozofii”, (red. R. Kozłowski i Piotr W. </w:t>
            </w:r>
            <w:proofErr w:type="spellStart"/>
            <w:r w:rsidRPr="00577962">
              <w:rPr>
                <w:b w:val="0"/>
                <w:i/>
                <w:smallCaps w:val="0"/>
                <w:color w:val="000000"/>
                <w:sz w:val="22"/>
              </w:rPr>
              <w:t>Juchacz</w:t>
            </w:r>
            <w:proofErr w:type="spellEnd"/>
            <w:r w:rsidRPr="00577962">
              <w:rPr>
                <w:b w:val="0"/>
                <w:i/>
                <w:smallCaps w:val="0"/>
                <w:color w:val="000000"/>
                <w:sz w:val="22"/>
              </w:rPr>
              <w:t>), Poznań 1999, s. 117-130.</w:t>
            </w:r>
          </w:p>
          <w:p w:rsidR="00D94C5B" w:rsidRPr="00A43BF6" w:rsidRDefault="00D94C5B" w:rsidP="00D94C5B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577962">
              <w:rPr>
                <w:b w:val="0"/>
                <w:i/>
                <w:smallCaps w:val="0"/>
                <w:color w:val="000000"/>
                <w:sz w:val="22"/>
              </w:rPr>
              <w:t>A. L. Zachariasz, Prawda a poznanie rozumiejące (w:) „Prawda a wartości w poznaniu humanistycznym”, (red. T. Buksiński) Poznań Wyd. UAM 1992, s. 113-138.</w:t>
            </w:r>
          </w:p>
          <w:p w:rsidR="00D94C5B" w:rsidRPr="009C54AE" w:rsidRDefault="00D94C5B" w:rsidP="00D94C5B">
            <w:pPr>
              <w:pStyle w:val="Punktygwne"/>
              <w:tabs>
                <w:tab w:val="center" w:pos="3648"/>
              </w:tabs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B6D" w:rsidRDefault="00D33B6D" w:rsidP="00C16ABF">
      <w:pPr>
        <w:spacing w:after="0" w:line="240" w:lineRule="auto"/>
      </w:pPr>
      <w:r>
        <w:separator/>
      </w:r>
    </w:p>
  </w:endnote>
  <w:endnote w:type="continuationSeparator" w:id="0">
    <w:p w:rsidR="00D33B6D" w:rsidRDefault="00D33B6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charset w:val="EE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B6D" w:rsidRDefault="00D33B6D" w:rsidP="00C16ABF">
      <w:pPr>
        <w:spacing w:after="0" w:line="240" w:lineRule="auto"/>
      </w:pPr>
      <w:r>
        <w:separator/>
      </w:r>
    </w:p>
  </w:footnote>
  <w:footnote w:type="continuationSeparator" w:id="0">
    <w:p w:rsidR="00D33B6D" w:rsidRDefault="00D33B6D" w:rsidP="00C16ABF">
      <w:pPr>
        <w:spacing w:after="0" w:line="240" w:lineRule="auto"/>
      </w:pPr>
      <w:r>
        <w:continuationSeparator/>
      </w:r>
    </w:p>
  </w:footnote>
  <w:footnote w:id="1">
    <w:p w:rsidR="00B07FB8" w:rsidRDefault="00B07FB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0C4D"/>
    <w:rsid w:val="002F02A3"/>
    <w:rsid w:val="002F4ABE"/>
    <w:rsid w:val="003018BA"/>
    <w:rsid w:val="0030395F"/>
    <w:rsid w:val="00305C92"/>
    <w:rsid w:val="003151C5"/>
    <w:rsid w:val="0032150C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1DE4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2FE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7FB8"/>
    <w:rsid w:val="00B135B1"/>
    <w:rsid w:val="00B2346C"/>
    <w:rsid w:val="00B3130B"/>
    <w:rsid w:val="00B40ADB"/>
    <w:rsid w:val="00B43B77"/>
    <w:rsid w:val="00B43E80"/>
    <w:rsid w:val="00B607DB"/>
    <w:rsid w:val="00B60DA5"/>
    <w:rsid w:val="00B66529"/>
    <w:rsid w:val="00B672CE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5470"/>
    <w:rsid w:val="00D17C3C"/>
    <w:rsid w:val="00D26B2C"/>
    <w:rsid w:val="00D33B6D"/>
    <w:rsid w:val="00D352C9"/>
    <w:rsid w:val="00D425B2"/>
    <w:rsid w:val="00D428D6"/>
    <w:rsid w:val="00D552B2"/>
    <w:rsid w:val="00D608D1"/>
    <w:rsid w:val="00D74119"/>
    <w:rsid w:val="00D8075B"/>
    <w:rsid w:val="00D8678B"/>
    <w:rsid w:val="00D94C5B"/>
    <w:rsid w:val="00DA2114"/>
    <w:rsid w:val="00DC43D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0FFD"/>
    <w:rsid w:val="00ED32D2"/>
    <w:rsid w:val="00EE32DE"/>
    <w:rsid w:val="00EE5457"/>
    <w:rsid w:val="00F070AB"/>
    <w:rsid w:val="00F17567"/>
    <w:rsid w:val="00F27A7B"/>
    <w:rsid w:val="00F526AF"/>
    <w:rsid w:val="00F617C3"/>
    <w:rsid w:val="00F66AA1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F68D1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66AA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66AA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AA13F-FB75-4F55-9365-6DF85F5A7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70</TotalTime>
  <Pages>1</Pages>
  <Words>3197</Words>
  <Characters>19183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14</cp:revision>
  <cp:lastPrinted>2019-02-06T12:12:00Z</cp:lastPrinted>
  <dcterms:created xsi:type="dcterms:W3CDTF">2019-03-06T14:29:00Z</dcterms:created>
  <dcterms:modified xsi:type="dcterms:W3CDTF">2024-08-12T10:23:00Z</dcterms:modified>
</cp:coreProperties>
</file>